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Prohlá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í o ochran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ě osobn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ů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Pokud va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še děti navštěvuj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ši školu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kladn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škola a Mateřsk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škola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řeh, Rudolfa Pavlů 1799/4, okres Šumperk,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ěbvkov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organizace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(d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škola“ nebo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spr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ávce“),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ěřujete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ám, jako správci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ů,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 údaje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í, a to z toho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ůvodu, abychom jim mohli 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 poskytovat vzděl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ávání podle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ých právních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ředpisů, a takt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ž i provozovat dalš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činnosti,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é s výchovou a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áním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 souvisí.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V 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ěchto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ásadách ochrany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ů zjist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íte, jaké osobní údaje shroma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žďujeme, proč je shromažďujeme, a co s nimi děl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áme. Uvedené informace jsou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é, proto doufáme,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že si najdete čas a pečlivě si vše přečtete. Pokud by zde bylo něco nesrozumiteln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é nebo byste se rádi dozv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ěděli dalš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 informace,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ůžete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ás nav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ívit na adrese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Rudolfa Pavl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ů 1799/4, 789 01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řeh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nebo nás kontaktovat prost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ím e-mailu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zspavlu@seznam.cz.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Dále bychom vám rádi oznámili,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že pro oblast ochrany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ů jsme v naš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škole jmenovali pověřence pro ochranu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ů (d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pov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ěřenec“). Pověřencem může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ýt v oblasti ochrany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ů jen odborně znal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 osoba, která má nap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íklad za úkol dohlí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žet na 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ádné zacházení s osobními údaji, poradit správci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ů, jak nejl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épe dodr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žovat 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ádné principy pro ochranu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ů a v neposledn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řadě se na něj 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é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ůžete obracet i vy se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ými dotazy nebo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ádostmi. V 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škole vykon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ává funkci pov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ěřence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Schola Servis GDPR, s.r.o., IČ: 04223748.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určená pro jednání za pověřence je pan JUDr. Ing et Ing. Roman Ondrýsek, Ph.D., MBA.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a kontaktovat jej můžete: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       ID datové schránky 5b36car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       adresa sídla: Palackého 150/8, 796 01 Prostějov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       telefonní číslo: 732 657 386, 733 281 378, 732 464 854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       e-mail: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poverenec@gdprdoskol.cz</w:t>
        </w:r>
      </w:hyperlink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prohlá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je např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íklad vysv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ětleno: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Jaké informace (osobní údaje) shroma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žďujeme, z jak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ůvodu a na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jak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právního titulu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Jak tyto informace vyu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íváme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 jakou dobu budeme s 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ěmito informacemi nakl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ádat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Kdo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ůže do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nahl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žet (tzv.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íjemci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ů)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Jaká mají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ěti a jejich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ákonní zástupci práva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ůči spr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ávci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íme se, aby tento dokument byl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řehledn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a srozumitelný. Pokud se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šak stane, že někter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výrazy úpln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nezn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áte, nebo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 se 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o právní pojmy (jako nap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íklad zpracovatel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pseudonymizace apod.), pak nev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áhejte a obra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ťte se na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 nebo na pov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ěřence.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ádi vám podrobnosti vysv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íme.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Informace, se kterými nakládáme a doba jejich zpracování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Správní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ízení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Pokud se hlásíte k nám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školy, pak nejprve vyplňujete přihl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šku k vzděl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ávání, na jejím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se děti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častňuj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ímacího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ízení. Na konci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šeho je pak rozhodnut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ředitele školy o (ne)přijet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áka k 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ávání. Celý tento proces je tzv. správním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ízením, kdy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ředitel školy (jako spr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ávní orgán) zde rozhoduje o právech a povinnostech jmenovit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určen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osoby. Abychom mohli takové správní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konat, pot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řebujeme 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 následující základní identifika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nebo popisné osobní údaje: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 (MŠ): jm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íjmení, datum narození,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rodn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íslo, místo trvalého pobytu nebo adresa pro doru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písemností, údaj o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(není povinným údajem)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Š): jm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íjmení, datum narození,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rodn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íslo, místo trvalého pobytu nebo adresa pro doru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písemností, státní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šnost, </w:t>
      </w:r>
    </w:p>
    <w:p>
      <w:pPr>
        <w:numPr>
          <w:ilvl w:val="0"/>
          <w:numId w:val="8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ůže se 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stát,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se budeme dopt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ávat na dal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informace, a to údaj 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ředchoz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ávání, zdravotní stav (nap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ř. alergie), zvl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zájmy nebo problémy, zda má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 sourozence nebo zda je zájem o nav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žiny - v 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nezbytn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informací o zdravotním stavu se jedná o zvlá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kategorii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tzv. citliv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údaje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ále shroma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žďujeme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údaj o zdravotní poji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šťovně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zákonný zástupce: jméno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íjmení, adresa trvalého pobytu nebo adresa pro doru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písemností, ID datové schránky (pokud byla 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ístupn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ěna), telefonn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nebo e-mail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Tyto osobní údaje zpracováváme za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čelem plněn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právní povinnosti, a  to vedení správního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rozhodnutí 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 (p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ímu)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ávání). Právním titulem pro zacházení s 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ěmito informacemi je podle čl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ánku 6 odst. 1 písm. c) GDPR pln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právní povinnosti, a to podle ust. § 34, § 34a, § 34b a/nebo § 36, § 46 zákona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561/2004 Sb., školsk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zákon a dále zákon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500/2004 Sb., spr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ád, jako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i prov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právní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ředpisy k uveden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zákon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čelem 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správního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osobní údaje shroma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žďujeme (archivujeme) po dobu,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je stanovená ve spisovém a skarta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plánu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školy. V 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ádostí 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a rozhodnutí o této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ádosti se jedná o dobu 5 let, 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ádostí k základnímu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a rozhodnutí o této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ádosti se jedná o dobu 10 let.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 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není jediným správním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ízením, které se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vzděl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ůže konat. Dalš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mohou být nap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ř. 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ukon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individuálního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34b odst.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zákona),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odkladu povinné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docházky (§ 37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zákona) apod. V rámci této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činnosti se zpracov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ávají pouze údaje nezbytné pro vedení takového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ízení, tj. údaje, které jsou vyjmenovány vý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še. U spr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ávních rozhodnutí o zahájení / ukon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individuálního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ávacího plánu je doba archivace 10 let, stejn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tak jako u rozhodnut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 odkladu povinné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docházky.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Matrika 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ět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í,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ák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ů a studentů a ostatn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í dokumentace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škol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zákon ukládá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šem škol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 povinnost, aby vedly 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čitou dokumentaci o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činnosti. Mezi povinnou dokumentaci patř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i vedení tzv. evidence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nebo studentů podle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28 odst. 1 písm. b)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zákona. Jedná se o tzv.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matriku. Její nále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žitosti jsou stanoveny v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28 odst.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zákona. 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matrice proto musíme vést následující osobní údaje: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ěte,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áka nebo studenta: jméno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íjmení, rodné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íslo, datum narození, státní 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čanstv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místo narození a místo trvalého pobytu, pop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ísto pobytu na území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republiky podle druhu pobytu cizince nebo místo pobytu v zahrani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nepobývá-li dít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ě,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 nebo student na území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ČR,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údaje 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ředchoz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dosažen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stupn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vzděl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ání, obor, formu a délku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jde-li o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odbornou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školu, datum zah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ájení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údaje o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ůběhu a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ýsledcích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škole, vyučovac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jazyk, údaje o znevýhodn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uvedeném v § 16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zákona, údaje o mimo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ádném nadání, údaje o poskytovaných podp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ích, záv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ěry vyšetřen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uvedených v doporu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poradenského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ízení, údaje o zdravotní 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ůsobilosti ke vzděl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a o zdravotních obtí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ích, které by mohly mít vliv na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ůběh vzděl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ávání, datum ukon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údaje o zkou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šce, 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bylo vzděl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ve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nebo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odborné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 ukončeno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zde se jedná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žně o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ákladní identifika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nebo popisné osobní údaje, nicmén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v určit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rozsahu se zpracovávají i informace o zdravotním stavu, které jsou pova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ány za zvlá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kategorii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tzv. citliv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údaje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zákonného zástupce: jméno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 zákonného zástupce, místo trvalého pobytu nebo bydli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ště, pokud nem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na území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republiky místo trvalého pobytu, a adresu pro doru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písemností, telefonické spojení</w:t>
      </w:r>
    </w:p>
    <w:p>
      <w:pPr>
        <w:numPr>
          <w:ilvl w:val="0"/>
          <w:numId w:val="1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zde se jedná o základní identifika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nebo popisné osobní údaje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Abychom mohli se zákonnými zástupci efektivn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a rychle komunikovat, mohou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 zákonní zástupci dát dobrovoln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svůj e-mail. Takov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osobní údaj je poté zpracováván na základ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zájmu správce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podle čl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ánku 6 odst. 1 písm. f) GDPR.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Tyto osobní údaje zpracováváme za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čelem plněn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právní povinnosti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evidence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nebo studentů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matriky. 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matrice jsou tak osobní údaje zpracovávány na základ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plněn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právní povinnosti, která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 vypl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ývá ze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zákona. Zpracování takovýchto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je proto v souladu s čl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ánkem 6 odst. 1 písm. c) GDPR.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matrika se uchovává po dobu, kterou stanovuje zákon o archivnictví a spisové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žbě, a to po dobu 50 let, ledaže se 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archiválie podle bodu 16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ílohy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2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ákona o archivnictví a spisové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žbě,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ždy povinně předkl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ádají státnímu archivu k výb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ěru za archiv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álie.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matriky nejsou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šak jedin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dokumentem, které má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škola povinnost vypracov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ávat. Mezi dal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povinné dokumenty, kde se objevují osobní údaje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nebo studentů, jsou např. tř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ídní knihy a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ídní výkazy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katalogov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listy, zápisy z porad, knihy úraz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aj.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čelem zpracov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v takov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dokumentech je poté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ádné pln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pedagogické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činnosti a plněn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právních povinností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poskytov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ávání. Doba uchování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ěchto dokumentů je uvedena ve spisov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a skarta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školy a různ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 podle typu dokumentu. Evidence záznam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v tř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ídní knize jsou ukládány po dobu 10 let, naopak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ádosti 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řestup,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ýsledky orienta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testování na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ítomnost OPL nebo evidence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úraz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jsou ukl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ádány po dobu 5 let a zápisy z pedagogických rad 10 let. Takové zpracování je 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 prov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ěno na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plněn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právních povinností, a tedy v souladu s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ánkem 6 odst. 1 písm. c) GDPR.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Stravování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Abychom mohli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ětem a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poskytovat stravovac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žby, pak i za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ímto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čelem mus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íme zpracovávat informace, které jsou uvád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ěny nejčastěji v přihl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ách ke stravování. Jedná se o následující osobní údaje: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nebo studentů: jm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íjmení, datum narození nebo rodné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íslo, státní 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čanstv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místo trvalého pobytu nebo adresa bydli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 (kontaktn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adresa),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rok,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ída,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bankovního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čtu, datum zah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ájení a ukon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stravovacích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žeb,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údaje o zdravotních obtí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ích, které by mohly mít vliv na poskytované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žby (např. alergie na lepek)</w:t>
      </w:r>
    </w:p>
    <w:p>
      <w:pPr>
        <w:numPr>
          <w:ilvl w:val="0"/>
          <w:numId w:val="23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jedná se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žně o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ákladní identifika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nebo popisné osobní údaje, nicmén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informace o zdravotn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obtí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jsou informace o zdravotním stavu, které jsou pova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ány za zvlá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kategorii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tzv. citliv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údaje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zákonných zástupc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ů: jm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íjmení, adresa trvalého pobytu nebo bydli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 (kontaktn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adresa), telefonické spojení nebo email,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bankovního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Poskytování stravovacích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žeb je uskutečňov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áno na základ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šky ke stravov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ška tak zakl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 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(právní) vztah, kdy má provozovatel stravovacího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povinnost poskytnout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žbu a na druh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stran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íjemce takové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žby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jiné závazky, typicky povinnost uhradit cenu takové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žby. Přihl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ška ke stravov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by se tak dala pova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žovat za jakousi smlouvu. V takov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se zpracov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vý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čelem poskytov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 stravovacích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žeb děje na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plněn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smluvního vztahu podle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ánku 6 odst. 1 písm. b) GDPR.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Prezentace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školy a bezpečnost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čely prezentace školy využ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íváme internetové stránky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www.zsskalicka.cz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nebo zveřejňujeme někter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zprávy v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 médiích (nap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ř.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ístní tisk nebo regionální TV).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ůže se tedy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čelem informov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řejnosti o děn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 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 a pro prezentaci školy zveřejn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íme jméno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 dít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ěte,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áka nebo studenta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i fotografii, audio a videoz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áznam nebo výtvarné dílo. Nemusíte se ale bát, k takovému zve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žadujeme souhlas se zpracov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áním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Rádi bychom vás upozornili,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pro někter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zve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řejňov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fotografií nebo videozáznam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nen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souhlas se zpracováním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potřebn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ý. Tak je tomu v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ě, kdy na dan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fotografii nebo videozáznamu není konkrétní osoba zcela identifikovatelná. Pokud i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řesto budete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ádat, aby taková fotografie nebo videozáznam nebyl zve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řejněn, pak to 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ápeme a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ůžete se s 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ádostí o smazání obrátit na vý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kontakty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školy nebo pověřence.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Nejen ochrana soukromí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je pro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á. Dbáme zárove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 ochrany jejich zdrav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majetku. Proto jsou v 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 instalov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ány kamerové systémy, které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šak sn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ímají pouze nezbytné prostory pro zaji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čnosti. Archiv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áznam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je v souladu s doporučen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ími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řadu pro ochranu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ukl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ádán pouze pod dobu nejdéle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ěkolika 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Hospodá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řsk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á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činnost 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četnictv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Hlavní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školy je poskytov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ávání. Abychom mohli plnit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hlavní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 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a svědomitě, potřebujeme zajistit běžn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chod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ř. zajištěn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četnictv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provoz telefon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IT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ě, ale i třeba běžn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údr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žba budovy. Za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ímto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čelem uzav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íráme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soukromoprávní smlouvy s dodavateli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žeb. I v těchto smlouv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ách se objevují osobní údaje smluvních partner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častěji se 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o následující osobní údaje: jméno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íjmení, identifika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podnikatele, adresa provozovny nebo sídla, adresa trvalého pobytu nebo bydli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 (kontaktn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adresa), 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identifika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íslo, e-mail a telefon.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 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ěmito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ími údaji zacházíme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žně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čely plněn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uzav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smlouvy, tj. podle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ánku 6 odst. 1 písm. b) GDPR, ale zárove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 i pro plněn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smluvních povinností, tj. podle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ánku 6 odst. 1 písm. c) GDPR. Pln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smluvních povinností nastává typicky v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ě, kdy na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uzavřen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smlouvy musíme evidovat v rámci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četnictv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faktury nebo jiné 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doklady podle zákona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563/1991 Sb., 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četnictv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í. Smlouvy se uchovávají nejdéle po dobu 10 let, proto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mohou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ýt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ředmětem kontroly ze strany zřizovatele a faktury po dobu 5 let.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o právech subjekt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 osobn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subjekt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následující práva: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žadovat omezen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zpracování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žadovat vysvětlen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ohledn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zpracov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žadovat informaci, jak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osobní údaje jsou na základ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souhlasu zpracov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ávány,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vzít souhlas se zpracováním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kdykoliv zpět,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ádat si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ístup k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a nechat je aktualizovat, opravit nebo doplnit,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žadovat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ýmaz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pochybnost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 dodr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pravidel souvisejících se zpracováním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se obr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átit na správce nebo se stí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na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 pro ochranu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(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auto"/>
            <w:spacing w:val="0"/>
            <w:position w:val="0"/>
            <w:sz w:val="24"/>
            <w:u w:val="single"/>
            <w:shd w:fill="auto" w:val="clear"/>
          </w:rPr>
          <w:t xml:space="preserve">www.uoou.cz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íjemci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osobním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věnujeme velikou opatrnost. To zahrnuje předevš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starat se o to, aby k nim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ěly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ístup jen osoby, které jsou oprávn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ěny s takov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ými informacemi nakládat.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ýkonu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činnosti se může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k 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bude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ístup i dal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osoba. Tak je tomu typicky v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ípadech orgánu 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moci, které provádí kontrolní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činnost, org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zřizovatele školy nebo osob,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zaji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šťuj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školu služby nebo jin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činnosti (např. pořadatel 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organizátor akce jako je zájezd nebo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škola v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írod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ě).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íjemci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ískávají pouze jen ty osobní údaje, které nezbytn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potřebuj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pro zaji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výkon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činnosti vůči škole.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Zabezpe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Víme,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ochrana soukrom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studentů, ale i ostatn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kategorií subjekt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je důležitou souč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ástí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činnosti a nepodceňujeme ji. Proto se vždy snaž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íme zajistit dostate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opat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abychom zpracovávaným informacím dop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ály odpovídající úrove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 důvěrnosti. Pro 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ádné dodr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ochrany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proto využ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íváme nap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íklad následující 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prvky: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ěstnanci školy jsou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ázáni ml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čenlivost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 skute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čnostech, o nichž se dozvěděli při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ýkonu své práce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osobní údaje jsou ukládány do uzamykatelných prostor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kam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ístup pouze omezený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zaměstnanců školy. 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uchov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v digit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álním prost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jsou výpo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ředky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žitě zabezpečeny jak fyzicky (proti odcizen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nebo 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í), tak i programov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(proti škodliv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softwar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ům, nastaven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elektronického zabezpe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ístupu jen oprávn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osobám nebo v neposlední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řadě 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vyu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íváním 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komunika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kanál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vyu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ívají prvky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šifrov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pokud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áváme osobní údaje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íjemc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(viz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še), vždy se ujišťujeme</w:t>
      </w:r>
    </w:p>
    <w:p>
      <w:pPr>
        <w:numPr>
          <w:ilvl w:val="0"/>
          <w:numId w:val="3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se 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o osoby, které jsou oprávn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ěny s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údaji nakládat</w:t>
      </w:r>
    </w:p>
    <w:p>
      <w:pPr>
        <w:numPr>
          <w:ilvl w:val="0"/>
          <w:numId w:val="3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nez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ískávají ty osobní údaje, které nezbytn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nepotřebuj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pro výkon své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činnosti</w:t>
      </w:r>
    </w:p>
    <w:p>
      <w:pPr>
        <w:numPr>
          <w:ilvl w:val="0"/>
          <w:numId w:val="3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takov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osoba s osobními údaji zachází s nále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žitou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 a opatrnost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numPr>
          <w:ilvl w:val="0"/>
          <w:numId w:val="3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íjemce bude dodr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žovat stejnou mlčenlivost, jakou jsou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ázáni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ěstnanci školy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zveřejňov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výsledk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z přij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ímacího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vyu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íváme tzv. pseudonymizaci, kdy výsledky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nejsou zve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řejňov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ány pod jejich jménem, ale pod 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identifikátorem (nap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ř. 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šky k vzděl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ávání)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 osobním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 rámci organizace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ístup jen ti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ěstnanci, kteř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jsou oprávn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ěni s 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ími údaji nakládat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je průběžně kontrolov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áno a aktualizováno s ohledem na 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ůsoby jak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se s osobními údaji zachází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ěr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 se snaž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íme zacházet jen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ěmi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ími údaji, které nezbytn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potřebujeme pro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ýkon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činnosti, tj. poskytov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ávání. Ve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ětšině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s informacemi zach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ázíme proto,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pln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íme 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čitou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ákonnou povinnost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 této oblasti jsou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zejm.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ředpisy upravuj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školstv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í. Dal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ími právními tituly pro zacházení s osobními údaji je zpracování nezbytné pro pln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smlouvy nebo pro oprávn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zájmy správce.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ěchto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však zpracov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áváme malý rozsah. Ve výjime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ípadech se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ůže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pro určit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zpracování nebo pro 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osobní údaje si musíme 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ádat souhlas se zpracováním. Takový souhlas máte právo nap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íklad odvolat.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 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ími údaji zacházíme jen na nezbytn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nutnou dobu, kterou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 nej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častěji ukl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právní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ředpis (typicky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 o archivnictví a spisové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žbě,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 o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četnictv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atd.) nebo doba plyne z deklarovaného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čelu, za jak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jsou údaje zpracovávány.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Soukromí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šech subjektů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bereme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žně. Proto se star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áme o to, aby 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informace byly ukládány na 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míst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a aby k nim měly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ístup jen ty osoby, které jsou oprávn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ěny s informacemi nakl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ádat. Kdy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před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áváme osobní údaje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íjemc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ům, pak je to jen pro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ýkon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orgán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veřejn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moci (zejm. provád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kontrol a inspekcí) nebo pro subjekty zaji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šťuj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ící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žby nebo činnosti,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souvisí se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áváním.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ždy však db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áme na to, aby takové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trvalo jen omezenou dobu, aby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íjemce dodr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žoval stejn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standardy ochrany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jako škola a v neposledn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řadě, aby zach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ázel pouze s osobními údaji, které opravdu nezbytn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potřebuje.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Transparentní zacházení s informacemi je v této oblasti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á, proto máte-li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dotazy, napi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šte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řeba na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mail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zspavlu@seznam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.cz nebo využijte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kontakt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50" w:after="15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5">
    <w:abstractNumId w:val="36"/>
  </w:num>
  <w:num w:numId="8">
    <w:abstractNumId w:val="30"/>
  </w:num>
  <w:num w:numId="16">
    <w:abstractNumId w:val="24"/>
  </w:num>
  <w:num w:numId="23">
    <w:abstractNumId w:val="18"/>
  </w:num>
  <w:num w:numId="28">
    <w:abstractNumId w:val="12"/>
  </w:num>
  <w:num w:numId="32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zsskalicka.cz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mailto:poverenec@gdprdoskol.cz" Id="docRId0" Type="http://schemas.openxmlformats.org/officeDocument/2006/relationships/hyperlink" /><Relationship TargetMode="External" Target="http://www.uoou.cz/" Id="docRId2" Type="http://schemas.openxmlformats.org/officeDocument/2006/relationships/hyperlink" /><Relationship Target="styles.xml" Id="docRId4" Type="http://schemas.openxmlformats.org/officeDocument/2006/relationships/styles" /></Relationships>
</file>